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65598A">
      <w:pPr>
        <w:snapToGrid w:val="0"/>
        <w:ind w:left="482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="001C718D" w:rsidRPr="001C718D">
        <w:rPr>
          <w:rFonts w:ascii="Arial" w:eastAsia="華康超明體" w:hAnsi="Arial" w:cs="Arial" w:hint="eastAsia"/>
          <w:sz w:val="48"/>
          <w:szCs w:val="48"/>
        </w:rPr>
        <w:t>人資相關規章制度設計與管理</w:t>
      </w:r>
    </w:p>
    <w:p w:rsidR="00797061" w:rsidRPr="00A119E2" w:rsidRDefault="000C7D25" w:rsidP="001C718D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1. </w:t>
      </w:r>
      <w:r w:rsidRPr="001C718D">
        <w:rPr>
          <w:rFonts w:hint="eastAsia"/>
          <w:sz w:val="22"/>
          <w:szCs w:val="22"/>
        </w:rPr>
        <w:t>人才培育與公司的良好連結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2. </w:t>
      </w:r>
      <w:r w:rsidRPr="001C718D">
        <w:rPr>
          <w:rFonts w:hint="eastAsia"/>
          <w:sz w:val="22"/>
          <w:szCs w:val="22"/>
        </w:rPr>
        <w:t>建立公司制度的好處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3. </w:t>
      </w:r>
      <w:r w:rsidRPr="001C718D">
        <w:rPr>
          <w:rFonts w:hint="eastAsia"/>
          <w:sz w:val="22"/>
          <w:szCs w:val="22"/>
        </w:rPr>
        <w:t>管理及應用工作說明書</w:t>
      </w:r>
    </w:p>
    <w:p w:rsidR="00F87E7F" w:rsidRPr="00F87E7F" w:rsidRDefault="00E45901" w:rsidP="001C718D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1. </w:t>
      </w:r>
      <w:r w:rsidRPr="001C718D">
        <w:rPr>
          <w:rFonts w:hint="eastAsia"/>
          <w:sz w:val="22"/>
          <w:szCs w:val="22"/>
        </w:rPr>
        <w:t>選</w:t>
      </w:r>
      <w:proofErr w:type="gramStart"/>
      <w:r w:rsidRPr="001C718D">
        <w:rPr>
          <w:rFonts w:hint="eastAsia"/>
          <w:sz w:val="22"/>
          <w:szCs w:val="22"/>
        </w:rPr>
        <w:t>訓留育用—</w:t>
      </w:r>
      <w:proofErr w:type="gramEnd"/>
      <w:r w:rsidRPr="001C718D">
        <w:rPr>
          <w:rFonts w:hint="eastAsia"/>
          <w:sz w:val="22"/>
          <w:szCs w:val="22"/>
        </w:rPr>
        <w:t>人才循環管理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2. </w:t>
      </w:r>
      <w:r w:rsidRPr="001C718D">
        <w:rPr>
          <w:rFonts w:hint="eastAsia"/>
          <w:sz w:val="22"/>
          <w:szCs w:val="22"/>
        </w:rPr>
        <w:t>企業員工制度建立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3. </w:t>
      </w:r>
      <w:r w:rsidRPr="001C718D">
        <w:rPr>
          <w:rFonts w:hint="eastAsia"/>
          <w:sz w:val="22"/>
          <w:szCs w:val="22"/>
        </w:rPr>
        <w:t>員工教育訓練制度與管理</w:t>
      </w:r>
    </w:p>
    <w:p w:rsidR="001C718D" w:rsidRPr="001C718D" w:rsidRDefault="001C718D" w:rsidP="001C718D">
      <w:pPr>
        <w:ind w:firstLineChars="100" w:firstLine="220"/>
        <w:rPr>
          <w:rFonts w:hint="eastAsia"/>
          <w:sz w:val="22"/>
          <w:szCs w:val="22"/>
        </w:rPr>
      </w:pPr>
      <w:r w:rsidRPr="001C718D">
        <w:rPr>
          <w:rFonts w:hint="eastAsia"/>
          <w:sz w:val="22"/>
          <w:szCs w:val="22"/>
        </w:rPr>
        <w:t xml:space="preserve">4. </w:t>
      </w:r>
      <w:r w:rsidRPr="001C718D">
        <w:rPr>
          <w:rFonts w:hint="eastAsia"/>
          <w:sz w:val="22"/>
          <w:szCs w:val="22"/>
        </w:rPr>
        <w:t>工作說明書建立</w:t>
      </w:r>
    </w:p>
    <w:p w:rsidR="009755FE" w:rsidRDefault="00EA269E" w:rsidP="001C718D">
      <w:pPr>
        <w:ind w:firstLineChars="100" w:firstLine="22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1C718D">
        <w:rPr>
          <w:rFonts w:ascii="Arial" w:hAnsi="Arial" w:cs="Arial" w:hint="eastAsia"/>
          <w:b/>
          <w:spacing w:val="20"/>
          <w:szCs w:val="24"/>
        </w:rPr>
        <w:t>16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5598A">
        <w:rPr>
          <w:rFonts w:ascii="Arial" w:hAnsi="Arial" w:cs="Arial" w:hint="eastAsia"/>
          <w:b/>
          <w:spacing w:val="20"/>
          <w:szCs w:val="24"/>
        </w:rPr>
        <w:t>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FA6881">
        <w:rPr>
          <w:rFonts w:ascii="Arial" w:hAnsi="Arial" w:cs="Arial" w:hint="eastAsia"/>
          <w:b/>
          <w:spacing w:val="20"/>
          <w:szCs w:val="24"/>
        </w:rPr>
        <w:t>2</w:t>
      </w:r>
      <w:r w:rsidR="001C718D">
        <w:rPr>
          <w:rFonts w:ascii="Arial" w:hAnsi="Arial" w:cs="Arial" w:hint="eastAsia"/>
          <w:b/>
          <w:spacing w:val="20"/>
          <w:szCs w:val="24"/>
        </w:rPr>
        <w:t>9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65598A">
        <w:rPr>
          <w:rFonts w:ascii="Arial" w:hAnsi="新細明體" w:cs="Arial" w:hint="eastAsia"/>
          <w:b/>
          <w:spacing w:val="20"/>
          <w:szCs w:val="24"/>
        </w:rPr>
        <w:t>四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1C718D">
        <w:rPr>
          <w:rFonts w:ascii="Arial" w:hAnsi="Arial" w:cs="Arial" w:hint="eastAsia"/>
          <w:b/>
          <w:spacing w:val="20"/>
          <w:szCs w:val="24"/>
        </w:rPr>
        <w:t>24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1C718D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1C718D" w:rsidRPr="001C718D">
              <w:rPr>
                <w:rFonts w:ascii="Arial" w:eastAsia="細明體" w:hAnsi="Arial" w:cs="Arial" w:hint="eastAsia"/>
                <w:color w:val="000000"/>
                <w:szCs w:val="24"/>
              </w:rPr>
              <w:t>人資相關規章制度設計與管理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67" w:rsidRDefault="00301667" w:rsidP="004E3C74">
      <w:r>
        <w:separator/>
      </w:r>
    </w:p>
  </w:endnote>
  <w:endnote w:type="continuationSeparator" w:id="0">
    <w:p w:rsidR="00301667" w:rsidRDefault="00301667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67" w:rsidRDefault="00301667" w:rsidP="004E3C74">
      <w:r>
        <w:separator/>
      </w:r>
    </w:p>
  </w:footnote>
  <w:footnote w:type="continuationSeparator" w:id="0">
    <w:p w:rsidR="00301667" w:rsidRDefault="00301667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.75pt" o:bullet="t" fillcolor="window">
        <v:imagedata r:id="rId1" o:title="Red Swirl"/>
      </v:shape>
    </w:pict>
  </w:numPicBullet>
  <w:numPicBullet w:numPicBulletId="1">
    <w:pict>
      <v:shape id="_x0000_i104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C718D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1667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470C3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1016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2019-01-28T01:49:00Z</dcterms:created>
  <dcterms:modified xsi:type="dcterms:W3CDTF">2019-01-28T01:49:00Z</dcterms:modified>
</cp:coreProperties>
</file>